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8D0B" w14:textId="77777777" w:rsidR="00C47AFF" w:rsidRPr="002D6912" w:rsidRDefault="00C47AFF" w:rsidP="00C47AFF">
      <w:pPr>
        <w:pStyle w:val="paragraph"/>
        <w:spacing w:before="0" w:beforeAutospacing="0" w:after="120" w:afterAutospacing="0"/>
        <w:jc w:val="center"/>
        <w:textAlignment w:val="baseline"/>
        <w:rPr>
          <w:rStyle w:val="normaltextrun"/>
          <w:rFonts w:eastAsiaTheme="majorEastAsia"/>
          <w:bCs/>
          <w:color w:val="215E99" w:themeColor="text2" w:themeTint="BF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D6912">
        <w:rPr>
          <w:rStyle w:val="normaltextrun"/>
          <w:rFonts w:eastAsiaTheme="majorEastAsia"/>
          <w:bCs/>
          <w:color w:val="215E99" w:themeColor="text2" w:themeTint="BF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SESSSIONE STRAORDINARIA ESAMI DI PROFITTO NOVEMBRE 2025</w:t>
      </w:r>
    </w:p>
    <w:p w14:paraId="6FA102C5" w14:textId="77777777" w:rsidR="00BB574C" w:rsidRPr="00C47AFF" w:rsidRDefault="00BB574C" w:rsidP="00C47AFF">
      <w:pPr>
        <w:pStyle w:val="paragraph"/>
        <w:spacing w:before="0" w:beforeAutospacing="0" w:after="120" w:afterAutospacing="0"/>
        <w:jc w:val="center"/>
        <w:textAlignment w:val="baseline"/>
        <w:rPr>
          <w:rStyle w:val="normaltextrun"/>
          <w:rFonts w:eastAsiaTheme="majorEastAsia"/>
          <w:b/>
          <w:bCs/>
          <w:sz w:val="22"/>
          <w:szCs w:val="22"/>
        </w:rPr>
      </w:pPr>
    </w:p>
    <w:p w14:paraId="5D104C61" w14:textId="0C6FC3C6" w:rsidR="00FE5BAE" w:rsidRPr="00770D1D" w:rsidRDefault="00B53180" w:rsidP="00FE5BAE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 xml:space="preserve">Il Consiglio di Dipartimento di Ingegneria Industriale, Elettronica e Meccanica, nella seduta del 30 </w:t>
      </w:r>
      <w:r w:rsidR="002D66B2">
        <w:rPr>
          <w:rStyle w:val="normaltextrun"/>
          <w:rFonts w:eastAsiaTheme="majorEastAsia"/>
          <w:sz w:val="22"/>
          <w:szCs w:val="22"/>
        </w:rPr>
        <w:t>settembre,</w:t>
      </w:r>
      <w:r w:rsidR="00521CF1">
        <w:rPr>
          <w:rStyle w:val="normaltextrun"/>
          <w:rFonts w:eastAsiaTheme="majorEastAsia"/>
          <w:sz w:val="22"/>
          <w:szCs w:val="22"/>
        </w:rPr>
        <w:t xml:space="preserve"> ha approvato l’istituzione di una </w:t>
      </w:r>
      <w:r w:rsidR="00FE5BAE" w:rsidRPr="26F00EB2">
        <w:rPr>
          <w:rStyle w:val="normaltextrun"/>
          <w:rFonts w:eastAsiaTheme="majorEastAsia"/>
          <w:sz w:val="22"/>
          <w:szCs w:val="22"/>
        </w:rPr>
        <w:t>sessione straordinaria di esami di profitto per l’</w:t>
      </w:r>
      <w:proofErr w:type="spellStart"/>
      <w:r w:rsidR="00FE5BAE" w:rsidRPr="26F00EB2">
        <w:rPr>
          <w:rStyle w:val="normaltextrun"/>
          <w:rFonts w:eastAsiaTheme="majorEastAsia"/>
          <w:sz w:val="22"/>
          <w:szCs w:val="22"/>
        </w:rPr>
        <w:t>a.a</w:t>
      </w:r>
      <w:proofErr w:type="spellEnd"/>
      <w:r w:rsidR="00FE5BAE" w:rsidRPr="26F00EB2">
        <w:rPr>
          <w:rStyle w:val="normaltextrun"/>
          <w:rFonts w:eastAsiaTheme="majorEastAsia"/>
          <w:sz w:val="22"/>
          <w:szCs w:val="22"/>
        </w:rPr>
        <w:t>. 202</w:t>
      </w:r>
      <w:r w:rsidR="002D66B2">
        <w:rPr>
          <w:rStyle w:val="normaltextrun"/>
          <w:rFonts w:eastAsiaTheme="majorEastAsia"/>
          <w:sz w:val="22"/>
          <w:szCs w:val="22"/>
        </w:rPr>
        <w:t>4</w:t>
      </w:r>
      <w:r w:rsidR="00FE5BAE" w:rsidRPr="26F00EB2">
        <w:rPr>
          <w:rStyle w:val="normaltextrun"/>
          <w:rFonts w:eastAsiaTheme="majorEastAsia"/>
          <w:sz w:val="22"/>
          <w:szCs w:val="22"/>
        </w:rPr>
        <w:t>/202</w:t>
      </w:r>
      <w:r w:rsidR="002D66B2">
        <w:rPr>
          <w:rStyle w:val="normaltextrun"/>
          <w:rFonts w:eastAsiaTheme="majorEastAsia"/>
          <w:sz w:val="22"/>
          <w:szCs w:val="22"/>
        </w:rPr>
        <w:t>5</w:t>
      </w:r>
      <w:r w:rsidR="00FE5BAE" w:rsidRPr="26F00EB2">
        <w:rPr>
          <w:rStyle w:val="normaltextrun"/>
          <w:rFonts w:eastAsiaTheme="majorEastAsia"/>
          <w:sz w:val="22"/>
          <w:szCs w:val="22"/>
        </w:rPr>
        <w:t xml:space="preserve">, da tenersi nel periodo compreso </w:t>
      </w:r>
      <w:r w:rsidR="00FE5BAE" w:rsidRPr="5EB2E0C1">
        <w:rPr>
          <w:rStyle w:val="normaltextrun"/>
          <w:rFonts w:eastAsiaTheme="majorEastAsia"/>
          <w:b/>
          <w:sz w:val="22"/>
          <w:szCs w:val="22"/>
        </w:rPr>
        <w:t>tra il 3 e il 21 novembre 2025</w:t>
      </w:r>
      <w:r w:rsidR="00FE5BAE" w:rsidRPr="26F00EB2">
        <w:rPr>
          <w:rStyle w:val="normaltextrun"/>
          <w:rFonts w:eastAsiaTheme="majorEastAsia"/>
          <w:sz w:val="22"/>
          <w:szCs w:val="22"/>
        </w:rPr>
        <w:t xml:space="preserve">. </w:t>
      </w:r>
    </w:p>
    <w:p w14:paraId="554F049F" w14:textId="77777777" w:rsidR="00FE5BAE" w:rsidRPr="00770D1D" w:rsidRDefault="00FE5BAE" w:rsidP="00FE5BAE">
      <w:pPr>
        <w:pStyle w:val="paragraph"/>
        <w:spacing w:before="0" w:beforeAutospacing="0" w:after="120" w:afterAutospacing="0"/>
        <w:ind w:firstLine="720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  <w:r w:rsidRPr="26F00EB2">
        <w:rPr>
          <w:rStyle w:val="normaltextrun"/>
          <w:rFonts w:eastAsiaTheme="majorEastAsia"/>
          <w:sz w:val="22"/>
          <w:szCs w:val="22"/>
        </w:rPr>
        <w:t>La sessione straordinaria è riservata agli studenti iscritti ai Corsi di Laurea o di Laurea magistrale:</w:t>
      </w:r>
    </w:p>
    <w:p w14:paraId="53712A5E" w14:textId="77777777" w:rsidR="00FE5BAE" w:rsidRPr="00770D1D" w:rsidRDefault="00FE5BAE" w:rsidP="00FE5BAE">
      <w:pPr>
        <w:pStyle w:val="paragraph"/>
        <w:numPr>
          <w:ilvl w:val="0"/>
          <w:numId w:val="1"/>
        </w:numPr>
        <w:spacing w:before="0" w:beforeAutospacing="0" w:after="120" w:afterAutospacing="0"/>
        <w:ind w:left="567" w:hanging="283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  <w:r w:rsidRPr="00770D1D">
        <w:rPr>
          <w:rStyle w:val="normaltextrun"/>
          <w:rFonts w:eastAsiaTheme="majorEastAsia"/>
          <w:sz w:val="22"/>
          <w:szCs w:val="22"/>
        </w:rPr>
        <w:t xml:space="preserve">che per completare il proprio percorso formativo debbano sostenere </w:t>
      </w:r>
      <w:r w:rsidRPr="004F1B7A">
        <w:rPr>
          <w:rStyle w:val="normaltextrun"/>
          <w:rFonts w:eastAsiaTheme="majorEastAsia"/>
          <w:sz w:val="22"/>
          <w:szCs w:val="22"/>
          <w:u w:val="single"/>
        </w:rPr>
        <w:t>non oltre due esami di profitto</w:t>
      </w:r>
      <w:r w:rsidRPr="00770D1D">
        <w:rPr>
          <w:rStyle w:val="normaltextrun"/>
          <w:rFonts w:eastAsiaTheme="majorEastAsia"/>
          <w:sz w:val="22"/>
          <w:szCs w:val="22"/>
        </w:rPr>
        <w:t xml:space="preserve"> per l’accesso all’esame finale per il conseguimento del titolo di studio: nel caso risultino due esami da sostenere, ciascuno studente potrà sostenere nell’appello straordinario un esame dei due;</w:t>
      </w:r>
    </w:p>
    <w:p w14:paraId="3773337D" w14:textId="6A32889C" w:rsidR="00FE5BAE" w:rsidRPr="00770D1D" w:rsidRDefault="00FE5BAE" w:rsidP="00FE5BAE">
      <w:pPr>
        <w:pStyle w:val="paragraph"/>
        <w:numPr>
          <w:ilvl w:val="0"/>
          <w:numId w:val="1"/>
        </w:numPr>
        <w:spacing w:before="0" w:beforeAutospacing="0" w:after="120" w:afterAutospacing="0"/>
        <w:ind w:left="567" w:hanging="283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  <w:r w:rsidRPr="00770D1D">
        <w:rPr>
          <w:rStyle w:val="normaltextrun"/>
          <w:rFonts w:eastAsiaTheme="majorEastAsia"/>
          <w:sz w:val="22"/>
          <w:szCs w:val="22"/>
        </w:rPr>
        <w:t xml:space="preserve">che appartengano alle categorie oggetto di specifiche iniziative volte a tutelare la partecipazione alla vita universitaria, individuate dall’art. 39 del "Regolamento carriera": anche in questo caso, ciascuno studente potrà sostenere </w:t>
      </w:r>
      <w:r w:rsidRPr="008544C8">
        <w:rPr>
          <w:rStyle w:val="normaltextrun"/>
          <w:rFonts w:eastAsiaTheme="majorEastAsia"/>
          <w:sz w:val="22"/>
          <w:szCs w:val="22"/>
          <w:u w:val="single"/>
        </w:rPr>
        <w:t>non oltre un esame di profitto</w:t>
      </w:r>
      <w:r w:rsidRPr="00770D1D">
        <w:rPr>
          <w:rStyle w:val="normaltextrun"/>
          <w:rFonts w:eastAsiaTheme="majorEastAsia"/>
          <w:sz w:val="22"/>
          <w:szCs w:val="22"/>
        </w:rPr>
        <w:t>.</w:t>
      </w:r>
    </w:p>
    <w:p w14:paraId="4571DB55" w14:textId="77777777" w:rsidR="00FE5BAE" w:rsidRDefault="00FE5BAE" w:rsidP="00FE5BAE">
      <w:pPr>
        <w:pStyle w:val="paragraph"/>
        <w:spacing w:before="0" w:beforeAutospacing="0" w:after="120" w:afterAutospacing="0"/>
        <w:ind w:firstLine="720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  <w:r w:rsidRPr="00770D1D">
        <w:rPr>
          <w:rStyle w:val="normaltextrun"/>
          <w:rFonts w:eastAsiaTheme="majorEastAsia"/>
          <w:sz w:val="22"/>
          <w:szCs w:val="22"/>
        </w:rPr>
        <w:t xml:space="preserve">Gli studenti iscritti a </w:t>
      </w:r>
      <w:r w:rsidRPr="2C4AEF57">
        <w:rPr>
          <w:rStyle w:val="normaltextrun"/>
          <w:rFonts w:eastAsiaTheme="majorEastAsia"/>
          <w:sz w:val="22"/>
          <w:szCs w:val="22"/>
        </w:rPr>
        <w:t>Corsi</w:t>
      </w:r>
      <w:r w:rsidRPr="00770D1D">
        <w:rPr>
          <w:rStyle w:val="normaltextrun"/>
          <w:rFonts w:eastAsiaTheme="majorEastAsia"/>
          <w:sz w:val="22"/>
          <w:szCs w:val="22"/>
        </w:rPr>
        <w:t xml:space="preserve"> di </w:t>
      </w:r>
      <w:r w:rsidRPr="2C4AEF57">
        <w:rPr>
          <w:rStyle w:val="normaltextrun"/>
          <w:rFonts w:eastAsiaTheme="majorEastAsia"/>
          <w:sz w:val="22"/>
          <w:szCs w:val="22"/>
        </w:rPr>
        <w:t>Laurea</w:t>
      </w:r>
      <w:r w:rsidRPr="00770D1D">
        <w:rPr>
          <w:rStyle w:val="normaltextrun"/>
          <w:rFonts w:eastAsiaTheme="majorEastAsia"/>
          <w:sz w:val="22"/>
          <w:szCs w:val="22"/>
        </w:rPr>
        <w:t xml:space="preserve"> o di </w:t>
      </w:r>
      <w:r w:rsidRPr="2C4AEF57">
        <w:rPr>
          <w:rStyle w:val="normaltextrun"/>
          <w:rFonts w:eastAsiaTheme="majorEastAsia"/>
          <w:sz w:val="22"/>
          <w:szCs w:val="22"/>
        </w:rPr>
        <w:t>Laurea</w:t>
      </w:r>
      <w:r w:rsidRPr="00770D1D">
        <w:rPr>
          <w:rStyle w:val="normaltextrun"/>
          <w:rFonts w:eastAsiaTheme="majorEastAsia"/>
          <w:sz w:val="22"/>
          <w:szCs w:val="22"/>
        </w:rPr>
        <w:t xml:space="preserve"> magistrale di altri Dipartimenti dell’Ateneo, con gli stessi requisiti, potranno sostenere un esame di profitto nella sessione straordinaria, relativo agli insegnamenti erogati nell’ambito dei corsi di studio di questo Dipartimento.</w:t>
      </w:r>
    </w:p>
    <w:p w14:paraId="7FC17618" w14:textId="77777777" w:rsidR="005C74D2" w:rsidRDefault="005C74D2" w:rsidP="00FE5BAE">
      <w:pPr>
        <w:pStyle w:val="paragraph"/>
        <w:spacing w:before="0" w:beforeAutospacing="0" w:after="120" w:afterAutospacing="0"/>
        <w:ind w:firstLine="720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</w:p>
    <w:p w14:paraId="11A32651" w14:textId="6451B747" w:rsidR="005C74D2" w:rsidRDefault="005C74D2" w:rsidP="00FE5BAE">
      <w:pPr>
        <w:pStyle w:val="paragraph"/>
        <w:spacing w:before="0" w:beforeAutospacing="0" w:after="120" w:afterAutospacing="0"/>
        <w:ind w:firstLine="720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 xml:space="preserve">Gli studenti aventi titolo </w:t>
      </w:r>
      <w:r w:rsidR="00CF1D00">
        <w:rPr>
          <w:rStyle w:val="normaltextrun"/>
          <w:rFonts w:eastAsiaTheme="majorEastAsia"/>
          <w:sz w:val="22"/>
          <w:szCs w:val="22"/>
        </w:rPr>
        <w:t xml:space="preserve">dovranno presentare la richiesta </w:t>
      </w:r>
      <w:r w:rsidR="00CF1D00" w:rsidRPr="00A878D8">
        <w:rPr>
          <w:rStyle w:val="normaltextrun"/>
          <w:rFonts w:eastAsiaTheme="majorEastAsia"/>
          <w:b/>
          <w:bCs/>
          <w:color w:val="215E99" w:themeColor="text2" w:themeTint="BF"/>
          <w:sz w:val="22"/>
          <w:szCs w:val="22"/>
        </w:rPr>
        <w:t>entro e non oltre il 20 ottobre</w:t>
      </w:r>
      <w:r w:rsidR="00CF1D00" w:rsidRPr="00A878D8">
        <w:rPr>
          <w:rStyle w:val="normaltextrun"/>
          <w:rFonts w:eastAsiaTheme="majorEastAsia"/>
          <w:color w:val="215E99" w:themeColor="text2" w:themeTint="BF"/>
          <w:sz w:val="22"/>
          <w:szCs w:val="22"/>
        </w:rPr>
        <w:t xml:space="preserve"> </w:t>
      </w:r>
      <w:r w:rsidR="00CF1D00">
        <w:rPr>
          <w:rStyle w:val="normaltextrun"/>
          <w:rFonts w:eastAsiaTheme="majorEastAsia"/>
          <w:sz w:val="22"/>
          <w:szCs w:val="22"/>
        </w:rPr>
        <w:t xml:space="preserve">compilando </w:t>
      </w:r>
      <w:r w:rsidR="009A2DA3">
        <w:rPr>
          <w:rStyle w:val="normaltextrun"/>
          <w:rFonts w:eastAsiaTheme="majorEastAsia"/>
          <w:sz w:val="22"/>
          <w:szCs w:val="22"/>
        </w:rPr>
        <w:t xml:space="preserve">apposito </w:t>
      </w:r>
      <w:proofErr w:type="spellStart"/>
      <w:r w:rsidR="00CF1D00">
        <w:rPr>
          <w:rStyle w:val="normaltextrun"/>
          <w:rFonts w:eastAsiaTheme="majorEastAsia"/>
          <w:sz w:val="22"/>
          <w:szCs w:val="22"/>
        </w:rPr>
        <w:t>form</w:t>
      </w:r>
      <w:proofErr w:type="spellEnd"/>
    </w:p>
    <w:p w14:paraId="49560C75" w14:textId="2B9A277B" w:rsidR="006F2BE5" w:rsidRPr="00A878D8" w:rsidRDefault="006F2BE5" w:rsidP="00FE5BAE">
      <w:pPr>
        <w:pStyle w:val="paragraph"/>
        <w:spacing w:before="0" w:beforeAutospacing="0" w:after="120" w:afterAutospacing="0"/>
        <w:ind w:firstLine="720"/>
        <w:jc w:val="both"/>
        <w:textAlignment w:val="baseline"/>
        <w:rPr>
          <w:rStyle w:val="normaltextrun"/>
          <w:rFonts w:eastAsiaTheme="majorEastAsia"/>
          <w:b/>
          <w:bCs/>
          <w:color w:val="215E99" w:themeColor="text2" w:themeTint="BF"/>
          <w:sz w:val="22"/>
          <w:szCs w:val="22"/>
        </w:rPr>
      </w:pPr>
      <w:r w:rsidRPr="00A878D8">
        <w:rPr>
          <w:rStyle w:val="normaltextrun"/>
          <w:rFonts w:eastAsiaTheme="majorEastAsia"/>
          <w:color w:val="000000" w:themeColor="text1"/>
          <w:sz w:val="22"/>
          <w:szCs w:val="22"/>
        </w:rPr>
        <w:t>La segreteria didattica</w:t>
      </w:r>
      <w:r w:rsidRPr="00A878D8">
        <w:rPr>
          <w:rStyle w:val="normaltextrun"/>
          <w:rFonts w:eastAsiaTheme="majorEastAsia"/>
          <w:b/>
          <w:bCs/>
          <w:color w:val="215E99" w:themeColor="text2" w:themeTint="BF"/>
          <w:sz w:val="22"/>
          <w:szCs w:val="22"/>
        </w:rPr>
        <w:t>, effettuate le dovute verifiche, provvederà a prenotare gli studenti aventi diritto alla prova d’esame sul portale GOMP</w:t>
      </w:r>
    </w:p>
    <w:p w14:paraId="15F7031F" w14:textId="77777777" w:rsidR="00D03E37" w:rsidRPr="00A878D8" w:rsidRDefault="00D03E37">
      <w:pPr>
        <w:rPr>
          <w:b/>
          <w:bCs/>
          <w:color w:val="215E99" w:themeColor="text2" w:themeTint="BF"/>
        </w:rPr>
      </w:pPr>
    </w:p>
    <w:sectPr w:rsidR="00D03E37" w:rsidRPr="00A878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6582D"/>
    <w:multiLevelType w:val="hybridMultilevel"/>
    <w:tmpl w:val="E430C01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416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0B"/>
    <w:rsid w:val="001D7FA7"/>
    <w:rsid w:val="002D66B2"/>
    <w:rsid w:val="002D6912"/>
    <w:rsid w:val="002F705B"/>
    <w:rsid w:val="004D33BE"/>
    <w:rsid w:val="004F1B7A"/>
    <w:rsid w:val="00521CF1"/>
    <w:rsid w:val="005273F3"/>
    <w:rsid w:val="005C74D2"/>
    <w:rsid w:val="006F2BE5"/>
    <w:rsid w:val="0074610B"/>
    <w:rsid w:val="008544C8"/>
    <w:rsid w:val="009A2DA3"/>
    <w:rsid w:val="00A878D8"/>
    <w:rsid w:val="00B53180"/>
    <w:rsid w:val="00BB574C"/>
    <w:rsid w:val="00C47AFF"/>
    <w:rsid w:val="00C549D9"/>
    <w:rsid w:val="00CF1D00"/>
    <w:rsid w:val="00D03E37"/>
    <w:rsid w:val="00FE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6628"/>
  <w15:chartTrackingRefBased/>
  <w15:docId w15:val="{942F961E-490C-467F-9FAD-EB1C8FF3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46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6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6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6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6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6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6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6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6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6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6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6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610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610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61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61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61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61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6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6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6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6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6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61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61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610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6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610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610B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Carpredefinitoparagrafo"/>
    <w:rsid w:val="00FE5BAE"/>
  </w:style>
  <w:style w:type="paragraph" w:customStyle="1" w:styleId="paragraph">
    <w:name w:val="paragraph"/>
    <w:basedOn w:val="Normale"/>
    <w:rsid w:val="00FE5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Universit? degli Studi Roma 3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Mandolini</dc:creator>
  <cp:keywords/>
  <dc:description/>
  <cp:lastModifiedBy>Silvia Mandolini</cp:lastModifiedBy>
  <cp:revision>17</cp:revision>
  <dcterms:created xsi:type="dcterms:W3CDTF">2025-10-02T12:41:00Z</dcterms:created>
  <dcterms:modified xsi:type="dcterms:W3CDTF">2025-10-02T13:06:00Z</dcterms:modified>
</cp:coreProperties>
</file>